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400"/>
      </w:tblGrid>
      <w:tr w:rsidR="00F724F9" w:rsidRPr="00F724F9" w14:paraId="1A3B2541" w14:textId="77777777" w:rsidTr="00C24C98">
        <w:trPr>
          <w:trHeight w:val="296"/>
        </w:trPr>
        <w:tc>
          <w:tcPr>
            <w:tcW w:w="9640" w:type="dxa"/>
            <w:gridSpan w:val="3"/>
            <w:tcFitText/>
          </w:tcPr>
          <w:p w14:paraId="5135EEDC" w14:textId="77777777" w:rsidR="00F724F9" w:rsidRPr="00F724F9" w:rsidRDefault="0014267C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object w:dxaOrig="1440" w:dyaOrig="1440" w14:anchorId="6E8933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88.15pt;margin-top:-.45pt;width:80.8pt;height:42.45pt;z-index:251659264">
                  <v:imagedata r:id="rId7" o:title=""/>
                  <w10:wrap anchorx="page"/>
                </v:shape>
                <o:OLEObject Type="Embed" ProgID="PhotoDeluxeBusiness.Image.1" ShapeID="_x0000_s1027" DrawAspect="Content" ObjectID="_1716875133" r:id="rId8"/>
              </w:object>
            </w:r>
          </w:p>
          <w:p w14:paraId="1D19533A" w14:textId="77777777" w:rsidR="00F724F9" w:rsidRPr="00F724F9" w:rsidRDefault="00F724F9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6F9AA1B9" w14:textId="77777777" w:rsidR="00F724F9" w:rsidRPr="00F724F9" w:rsidRDefault="00F724F9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F07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F724F9" w:rsidRPr="00F724F9" w14:paraId="49AB6900" w14:textId="77777777" w:rsidTr="00C24C98">
        <w:trPr>
          <w:trHeight w:val="566"/>
        </w:trPr>
        <w:tc>
          <w:tcPr>
            <w:tcW w:w="9640" w:type="dxa"/>
            <w:gridSpan w:val="3"/>
          </w:tcPr>
          <w:p w14:paraId="6A10E994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25DDD119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F724F9" w:rsidRPr="00F724F9" w14:paraId="10484561" w14:textId="77777777" w:rsidTr="00C24C98">
        <w:trPr>
          <w:trHeight w:val="284"/>
        </w:trPr>
        <w:tc>
          <w:tcPr>
            <w:tcW w:w="9640" w:type="dxa"/>
            <w:gridSpan w:val="3"/>
          </w:tcPr>
          <w:p w14:paraId="4FE7F253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F724F9" w:rsidRPr="00F724F9" w14:paraId="1D39DBF1" w14:textId="77777777" w:rsidTr="00C24C98">
        <w:trPr>
          <w:trHeight w:val="70"/>
        </w:trPr>
        <w:tc>
          <w:tcPr>
            <w:tcW w:w="9640" w:type="dxa"/>
            <w:gridSpan w:val="3"/>
          </w:tcPr>
          <w:p w14:paraId="3F9A4AF1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48B520AC" w14:textId="77777777" w:rsidTr="00C24C98">
        <w:trPr>
          <w:trHeight w:val="429"/>
        </w:trPr>
        <w:tc>
          <w:tcPr>
            <w:tcW w:w="9640" w:type="dxa"/>
            <w:gridSpan w:val="3"/>
          </w:tcPr>
          <w:p w14:paraId="4FB75E9A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F724F9" w:rsidRPr="00F724F9" w14:paraId="62E29FE2" w14:textId="77777777" w:rsidTr="00C24C98">
        <w:trPr>
          <w:trHeight w:val="70"/>
        </w:trPr>
        <w:tc>
          <w:tcPr>
            <w:tcW w:w="9640" w:type="dxa"/>
            <w:gridSpan w:val="3"/>
          </w:tcPr>
          <w:p w14:paraId="67B34172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00D00844" w14:textId="77777777" w:rsidTr="00C24C98">
        <w:trPr>
          <w:trHeight w:val="68"/>
        </w:trPr>
        <w:tc>
          <w:tcPr>
            <w:tcW w:w="9640" w:type="dxa"/>
            <w:gridSpan w:val="3"/>
          </w:tcPr>
          <w:p w14:paraId="2B1C8967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F724F9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F724F9" w:rsidRPr="00F724F9" w14:paraId="0AF36172" w14:textId="77777777" w:rsidTr="00C24C98">
        <w:trPr>
          <w:trHeight w:val="68"/>
        </w:trPr>
        <w:tc>
          <w:tcPr>
            <w:tcW w:w="9640" w:type="dxa"/>
            <w:gridSpan w:val="3"/>
          </w:tcPr>
          <w:p w14:paraId="47D9D5FF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08A0FF47" w14:textId="77777777" w:rsidTr="00C24C98">
        <w:trPr>
          <w:trHeight w:val="429"/>
        </w:trPr>
        <w:tc>
          <w:tcPr>
            <w:tcW w:w="9640" w:type="dxa"/>
            <w:gridSpan w:val="3"/>
          </w:tcPr>
          <w:p w14:paraId="35EE0E22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F724F9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F724F9" w:rsidRPr="00F724F9" w14:paraId="17F398CB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36E00DD" w14:textId="77777777" w:rsidR="00F724F9" w:rsidRPr="00F724F9" w:rsidRDefault="00F724F9" w:rsidP="00F724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E23EF5B" w14:textId="77777777" w:rsidR="00F724F9" w:rsidRPr="00F724F9" w:rsidRDefault="00F724F9" w:rsidP="00F724F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3A2646D" w14:textId="77777777" w:rsidR="00F724F9" w:rsidRPr="00F724F9" w:rsidRDefault="00F724F9" w:rsidP="00F724F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961C7" w:rsidRPr="00B961C7" w14:paraId="2F1A311E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6C80" w14:textId="351BB1F9" w:rsidR="00F724F9" w:rsidRPr="00B961C7" w:rsidRDefault="002963B2" w:rsidP="00F724F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15</w:t>
            </w:r>
            <w:r w:rsidR="00B961C7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6E66B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июня</w:t>
            </w:r>
            <w:r w:rsidR="00F724F9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202</w:t>
            </w:r>
            <w:r w:rsidR="006E66B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</w:t>
            </w:r>
            <w:r w:rsidR="00F724F9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52A6" w14:textId="77777777" w:rsidR="00F724F9" w:rsidRPr="00F724F9" w:rsidRDefault="00F724F9" w:rsidP="00F724F9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96BA" w14:textId="75B7BC3D" w:rsidR="00F724F9" w:rsidRPr="00037050" w:rsidRDefault="00F724F9" w:rsidP="00FC181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6243CA"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1662F7"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07</w:t>
            </w:r>
            <w:r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-</w:t>
            </w:r>
            <w:r w:rsidR="008C16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</w:t>
            </w:r>
          </w:p>
        </w:tc>
      </w:tr>
      <w:tr w:rsidR="00F724F9" w:rsidRPr="00F724F9" w14:paraId="6DE01F6C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ADB13AF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18ED47F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F7B079E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037050" w:rsidRPr="00F724F9" w14:paraId="04DAA23A" w14:textId="77777777" w:rsidTr="008A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5B4AD" w14:textId="6A3CA6F4" w:rsidR="00037050" w:rsidRPr="00F724F9" w:rsidRDefault="00037050" w:rsidP="0003705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bookmarkStart w:id="0" w:name="_Hlk103260942"/>
            <w:r w:rsidRPr="008764B6">
              <w:rPr>
                <w:rFonts w:ascii="Arial" w:eastAsia="Times New Roman" w:hAnsi="Arial" w:cs="Arial"/>
                <w:bCs/>
                <w:sz w:val="24"/>
                <w:szCs w:val="24"/>
              </w:rPr>
              <w:t>О практике работы технической инспекции труда профсоюза 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8764B6">
              <w:rPr>
                <w:rFonts w:ascii="Arial" w:eastAsia="Times New Roman" w:hAnsi="Arial" w:cs="Arial"/>
                <w:bCs/>
                <w:sz w:val="24"/>
                <w:szCs w:val="24"/>
              </w:rPr>
              <w:t>участии в реализации механизма регуляторной гильотины</w:t>
            </w:r>
            <w:bookmarkEnd w:id="0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2912239" w14:textId="77777777" w:rsidR="00037050" w:rsidRPr="00F724F9" w:rsidRDefault="00037050" w:rsidP="00F724F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F724F9" w:rsidRPr="00037050" w14:paraId="07963185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8E436A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6BD2A20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205E7B1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F724F9" w:rsidRPr="00F724F9" w14:paraId="648F18E9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F2C29" w14:textId="222EAFE5" w:rsidR="00AF2B68" w:rsidRPr="00AF2B68" w:rsidRDefault="00F724F9" w:rsidP="006D0EDC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03261253"/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Заслушав и обсудив информацию </w:t>
            </w:r>
            <w:r w:rsidR="00F9736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F97369" w:rsidRPr="00F97369">
              <w:rPr>
                <w:rFonts w:ascii="Arial" w:eastAsia="Calibri" w:hAnsi="Arial" w:cs="Arial"/>
                <w:sz w:val="24"/>
                <w:szCs w:val="24"/>
              </w:rPr>
              <w:t xml:space="preserve"> практике работы технической инспекции труда </w:t>
            </w:r>
            <w:r w:rsidR="008764B6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97369" w:rsidRPr="00F97369">
              <w:rPr>
                <w:rFonts w:ascii="Arial" w:eastAsia="Calibri" w:hAnsi="Arial" w:cs="Arial"/>
                <w:sz w:val="24"/>
                <w:szCs w:val="24"/>
              </w:rPr>
              <w:t>рофсоюза и</w:t>
            </w:r>
            <w:r w:rsidR="00F973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97369" w:rsidRPr="00F97369">
              <w:rPr>
                <w:rFonts w:ascii="Arial" w:eastAsia="Calibri" w:hAnsi="Arial" w:cs="Arial"/>
                <w:sz w:val="24"/>
                <w:szCs w:val="24"/>
              </w:rPr>
              <w:t>участии в реализации механизма регуляторной гильотины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 xml:space="preserve">, президиум Центрального комитета </w:t>
            </w:r>
            <w:r w:rsidR="008473B0" w:rsidRPr="005161BC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>рофсоюза отмечает, что Программой приоритетных направлений деятельности общественной организации «Российский профессиональный союз трудящихся авиационной промышленности» на период до 202</w:t>
            </w:r>
            <w:r w:rsidR="005161BC" w:rsidRPr="005161BC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 xml:space="preserve"> года определено, что решение вопросов охраны труда</w:t>
            </w:r>
            <w:r w:rsidR="00F736AC">
              <w:rPr>
                <w:rFonts w:ascii="Arial" w:eastAsia="Calibri" w:hAnsi="Arial" w:cs="Arial"/>
                <w:sz w:val="24"/>
                <w:szCs w:val="24"/>
              </w:rPr>
              <w:t xml:space="preserve"> по формированию</w:t>
            </w:r>
            <w:r w:rsidR="006D0EDC">
              <w:rPr>
                <w:rFonts w:ascii="Arial" w:eastAsia="Calibri" w:hAnsi="Arial" w:cs="Arial"/>
                <w:sz w:val="24"/>
                <w:szCs w:val="24"/>
              </w:rPr>
              <w:t xml:space="preserve"> и контролю </w:t>
            </w:r>
            <w:r w:rsidR="00F22735">
              <w:rPr>
                <w:rFonts w:ascii="Arial" w:eastAsia="Calibri" w:hAnsi="Arial" w:cs="Arial"/>
                <w:sz w:val="24"/>
                <w:szCs w:val="24"/>
              </w:rPr>
              <w:t>за</w:t>
            </w:r>
            <w:r w:rsidR="006D0EDC">
              <w:rPr>
                <w:rFonts w:ascii="Arial" w:eastAsia="Calibri" w:hAnsi="Arial" w:cs="Arial"/>
                <w:sz w:val="24"/>
                <w:szCs w:val="24"/>
              </w:rPr>
              <w:t xml:space="preserve"> соблюдени</w:t>
            </w:r>
            <w:r w:rsidR="00F22735">
              <w:rPr>
                <w:rFonts w:ascii="Arial" w:eastAsia="Calibri" w:hAnsi="Arial" w:cs="Arial"/>
                <w:sz w:val="24"/>
                <w:szCs w:val="24"/>
              </w:rPr>
              <w:t>ем</w:t>
            </w:r>
            <w:r w:rsidR="00F736AC">
              <w:rPr>
                <w:rFonts w:ascii="Arial" w:eastAsia="Calibri" w:hAnsi="Arial" w:cs="Arial"/>
                <w:sz w:val="24"/>
                <w:szCs w:val="24"/>
              </w:rPr>
              <w:t xml:space="preserve"> требований безопасности 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F736AC">
              <w:rPr>
                <w:rFonts w:ascii="Arial" w:eastAsia="Calibri" w:hAnsi="Arial" w:cs="Arial"/>
                <w:sz w:val="24"/>
                <w:szCs w:val="24"/>
              </w:rPr>
              <w:t xml:space="preserve"> рабочи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="00F736AC">
              <w:rPr>
                <w:rFonts w:ascii="Arial" w:eastAsia="Calibri" w:hAnsi="Arial" w:cs="Arial"/>
                <w:sz w:val="24"/>
                <w:szCs w:val="24"/>
              </w:rPr>
              <w:t xml:space="preserve"> места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="00F736AC">
              <w:rPr>
                <w:rFonts w:ascii="Arial" w:eastAsia="Calibri" w:hAnsi="Arial" w:cs="Arial"/>
                <w:sz w:val="24"/>
                <w:szCs w:val="24"/>
              </w:rPr>
              <w:t>, а также совершенствованию нормативно-правовой базы</w:t>
            </w:r>
            <w:r w:rsidR="006D0EDC">
              <w:rPr>
                <w:rFonts w:ascii="Arial" w:eastAsia="Calibri" w:hAnsi="Arial" w:cs="Arial"/>
                <w:sz w:val="24"/>
                <w:szCs w:val="24"/>
              </w:rPr>
              <w:t xml:space="preserve"> в области охраны труда, являются важнейшими функциями профсоюза.</w:t>
            </w:r>
          </w:p>
          <w:p w14:paraId="3219A989" w14:textId="75A3D384" w:rsidR="00F724F9" w:rsidRPr="00F724F9" w:rsidRDefault="009F74AB" w:rsidP="00F724F9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Для р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еализ</w:t>
            </w:r>
            <w:r>
              <w:rPr>
                <w:rFonts w:ascii="Arial" w:eastAsia="Calibri" w:hAnsi="Arial" w:cs="Arial"/>
                <w:sz w:val="24"/>
                <w:szCs w:val="24"/>
              </w:rPr>
              <w:t>ации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 поставленн</w:t>
            </w:r>
            <w:r>
              <w:rPr>
                <w:rFonts w:ascii="Arial" w:eastAsia="Calibri" w:hAnsi="Arial" w:cs="Arial"/>
                <w:sz w:val="24"/>
                <w:szCs w:val="24"/>
              </w:rPr>
              <w:t>ой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 задач</w:t>
            </w:r>
            <w:r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, в </w:t>
            </w:r>
            <w:r w:rsidR="008473B0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рофсоюзе создана и действует техническая инспекция труда.</w:t>
            </w:r>
          </w:p>
          <w:p w14:paraId="1D89ADF6" w14:textId="63259E5E" w:rsidR="00F724F9" w:rsidRPr="00422E1D" w:rsidRDefault="00F724F9" w:rsidP="00F724F9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22E1D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F97369" w:rsidRPr="00422E1D">
              <w:rPr>
                <w:rFonts w:ascii="Arial" w:eastAsia="Calibri" w:hAnsi="Arial" w:cs="Arial"/>
                <w:sz w:val="24"/>
                <w:szCs w:val="24"/>
              </w:rPr>
              <w:t xml:space="preserve"> 2021 году в</w:t>
            </w:r>
            <w:r w:rsidRPr="00422E1D">
              <w:rPr>
                <w:rFonts w:ascii="Arial" w:eastAsia="Calibri" w:hAnsi="Arial" w:cs="Arial"/>
                <w:sz w:val="24"/>
                <w:szCs w:val="24"/>
              </w:rPr>
              <w:t xml:space="preserve"> отрасли профсоюзный контроль осуществля</w:t>
            </w:r>
            <w:r w:rsidR="00F97369" w:rsidRPr="00422E1D">
              <w:rPr>
                <w:rFonts w:ascii="Arial" w:eastAsia="Calibri" w:hAnsi="Arial" w:cs="Arial"/>
                <w:sz w:val="24"/>
                <w:szCs w:val="24"/>
              </w:rPr>
              <w:t>ли</w:t>
            </w:r>
            <w:r w:rsidRPr="00422E1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1A25" w:rsidRPr="00422E1D">
              <w:rPr>
                <w:rFonts w:ascii="Arial" w:eastAsia="Calibri" w:hAnsi="Arial" w:cs="Arial"/>
                <w:sz w:val="24"/>
                <w:szCs w:val="24"/>
              </w:rPr>
              <w:t>39 технических инспекторов труда и 3531 уполномоченный по охране труда.</w:t>
            </w:r>
          </w:p>
          <w:p w14:paraId="0A2F9441" w14:textId="28F6583B" w:rsidR="009F409C" w:rsidRDefault="00CE596A" w:rsidP="009F409C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E596A">
              <w:rPr>
                <w:rFonts w:ascii="Arial" w:eastAsia="Calibri" w:hAnsi="Arial" w:cs="Arial"/>
                <w:sz w:val="24"/>
                <w:szCs w:val="24"/>
              </w:rPr>
              <w:t>Технические инспекторы труда профсоюза и уполномоченные по охране труда систематически проводили как плановые, так и внеплановые проверки по охране труда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 направленные на профилактику предотвращения несчастных случаев на производстве.</w:t>
            </w:r>
          </w:p>
          <w:p w14:paraId="34ADAB11" w14:textId="0DA38ADB" w:rsidR="0068273E" w:rsidRDefault="00BD55E8" w:rsidP="006827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отчетном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периоде т</w:t>
            </w:r>
            <w:r w:rsidR="0068273E" w:rsidRPr="0033439A">
              <w:rPr>
                <w:rFonts w:ascii="Arial" w:eastAsia="Calibri" w:hAnsi="Arial" w:cs="Arial"/>
                <w:sz w:val="24"/>
                <w:szCs w:val="24"/>
              </w:rPr>
              <w:t>ехнические инспекторы труда профсоюза провели 997 проверок, что на 3% больше, чем в 2020 году. В ходе проверок было выявлено 1563 нарушения.</w:t>
            </w:r>
          </w:p>
          <w:p w14:paraId="150A14E8" w14:textId="023CECA8" w:rsidR="00BD55E8" w:rsidRDefault="009F409C" w:rsidP="00BD55E8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В результате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совместного </w:t>
            </w:r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контроля как со стороны работодателей, так и со стороны профактива </w:t>
            </w:r>
            <w:proofErr w:type="spellStart"/>
            <w:r w:rsidRPr="00CE596A">
              <w:rPr>
                <w:rFonts w:ascii="Arial" w:eastAsia="Calibri" w:hAnsi="Arial" w:cs="Arial"/>
                <w:sz w:val="24"/>
                <w:szCs w:val="24"/>
              </w:rPr>
              <w:t>удается</w:t>
            </w:r>
            <w:proofErr w:type="spellEnd"/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 предотвращать несчастные случаи на производстве.</w:t>
            </w:r>
            <w:r w:rsidR="007B76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57032">
              <w:rPr>
                <w:rFonts w:ascii="Arial" w:eastAsia="Calibri" w:hAnsi="Arial" w:cs="Arial"/>
                <w:sz w:val="24"/>
                <w:szCs w:val="24"/>
              </w:rPr>
              <w:t>Согласно статистическим данным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5703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821D4">
              <w:rPr>
                <w:rFonts w:ascii="Arial" w:eastAsia="Calibri" w:hAnsi="Arial" w:cs="Arial"/>
                <w:sz w:val="24"/>
                <w:szCs w:val="24"/>
              </w:rPr>
              <w:t xml:space="preserve">в отрасли коэффициент травматизма </w:t>
            </w:r>
            <w:proofErr w:type="spellStart"/>
            <w:r w:rsidRPr="004821D4">
              <w:rPr>
                <w:rFonts w:ascii="Arial" w:eastAsia="Calibri" w:hAnsi="Arial" w:cs="Arial"/>
                <w:sz w:val="24"/>
                <w:szCs w:val="24"/>
              </w:rPr>
              <w:t>остается</w:t>
            </w:r>
            <w:proofErr w:type="spellEnd"/>
            <w:r w:rsidRPr="004821D4">
              <w:rPr>
                <w:rFonts w:ascii="Arial" w:eastAsia="Calibri" w:hAnsi="Arial" w:cs="Arial"/>
                <w:sz w:val="24"/>
                <w:szCs w:val="24"/>
              </w:rPr>
              <w:t xml:space="preserve"> прежний и составляет 0,8.</w:t>
            </w:r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 Большинство несчастных случаев были расследованы с участием технических инспекторов труда профсоюза. В ходе расследований не допускались попытки необоснованных обвинений пострадавших.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В то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же время </w:t>
            </w:r>
            <w:proofErr w:type="spellStart"/>
            <w:r w:rsidR="00BD55E8">
              <w:rPr>
                <w:rFonts w:ascii="Arial" w:eastAsia="Calibri" w:hAnsi="Arial" w:cs="Arial"/>
                <w:sz w:val="24"/>
                <w:szCs w:val="24"/>
              </w:rPr>
              <w:t>нерешенной</w:t>
            </w:r>
            <w:proofErr w:type="spellEnd"/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проблемой </w:t>
            </w:r>
            <w:proofErr w:type="spellStart"/>
            <w:r w:rsidR="00BD55E8">
              <w:rPr>
                <w:rFonts w:ascii="Arial" w:eastAsia="Calibri" w:hAnsi="Arial" w:cs="Arial"/>
                <w:sz w:val="24"/>
                <w:szCs w:val="24"/>
              </w:rPr>
              <w:t>остается</w:t>
            </w:r>
            <w:proofErr w:type="spellEnd"/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нехватка специалистов в службах охраны труда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>огласно статистическим данным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в </w:t>
            </w:r>
            <w:proofErr w:type="spellStart"/>
            <w:r w:rsidR="00BD55E8" w:rsidRPr="00CE596A">
              <w:rPr>
                <w:rFonts w:ascii="Arial" w:eastAsia="Calibri" w:hAnsi="Arial" w:cs="Arial"/>
                <w:sz w:val="24"/>
                <w:szCs w:val="24"/>
              </w:rPr>
              <w:t>отчетном</w:t>
            </w:r>
            <w:proofErr w:type="spellEnd"/>
            <w:r w:rsidR="00BD55E8" w:rsidRPr="00CE596A">
              <w:rPr>
                <w:rFonts w:ascii="Arial" w:eastAsia="Calibri" w:hAnsi="Arial" w:cs="Arial"/>
                <w:sz w:val="24"/>
                <w:szCs w:val="24"/>
              </w:rPr>
              <w:t xml:space="preserve"> периоде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D55E8" w:rsidRPr="00CE596A">
              <w:rPr>
                <w:rFonts w:ascii="Arial" w:eastAsia="Calibri" w:hAnsi="Arial" w:cs="Arial"/>
                <w:sz w:val="24"/>
                <w:szCs w:val="24"/>
              </w:rPr>
              <w:t xml:space="preserve">административный контроль в отрасли осуществляли 765 специалистов по охране труда при норме 1065. </w:t>
            </w:r>
            <w:r w:rsidR="00BD55E8" w:rsidRPr="00CE596A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дефицит кадров служб охраны труда предприятий составляет 28,1%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>, что в свою очередь не может положительно влиять на формировани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и функционировани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систем управления охраной труда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 xml:space="preserve"> предприятий</w:t>
            </w:r>
            <w:r w:rsidR="00BD55E8" w:rsidRPr="00CE596A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D55E8">
              <w:rPr>
                <w:rFonts w:ascii="Arial" w:eastAsia="Calibri" w:hAnsi="Arial" w:cs="Arial"/>
                <w:sz w:val="24"/>
                <w:szCs w:val="24"/>
              </w:rPr>
              <w:t xml:space="preserve"> Решением кадрового вопроса может стать привлечение профсоюзного актива в службы охраны труда.</w:t>
            </w:r>
          </w:p>
          <w:p w14:paraId="09AE0FAE" w14:textId="7A8A2FCF" w:rsidR="004821D4" w:rsidRDefault="00C45CF7" w:rsidP="00CE596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Особое внимание 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CE596A" w:rsidRPr="00CE596A">
              <w:rPr>
                <w:rFonts w:ascii="Arial" w:eastAsia="Calibri" w:hAnsi="Arial" w:cs="Arial"/>
                <w:sz w:val="24"/>
                <w:szCs w:val="24"/>
              </w:rPr>
              <w:t>ехнически</w:t>
            </w:r>
            <w:r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CE596A" w:rsidRPr="00CE596A">
              <w:rPr>
                <w:rFonts w:ascii="Arial" w:eastAsia="Calibri" w:hAnsi="Arial" w:cs="Arial"/>
                <w:sz w:val="24"/>
                <w:szCs w:val="24"/>
              </w:rPr>
              <w:t xml:space="preserve"> инспектор</w:t>
            </w:r>
            <w:r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="00CE596A" w:rsidRPr="00CE596A">
              <w:rPr>
                <w:rFonts w:ascii="Arial" w:eastAsia="Calibri" w:hAnsi="Arial" w:cs="Arial"/>
                <w:sz w:val="24"/>
                <w:szCs w:val="24"/>
              </w:rPr>
              <w:t xml:space="preserve"> труда профсоюза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уделяют 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работ</w:t>
            </w:r>
            <w:r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 xml:space="preserve"> с 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>обращения</w:t>
            </w:r>
            <w:r w:rsidR="000F0EDE">
              <w:rPr>
                <w:rFonts w:ascii="Arial" w:eastAsia="Calibri" w:hAnsi="Arial" w:cs="Arial"/>
                <w:sz w:val="24"/>
                <w:szCs w:val="24"/>
              </w:rPr>
              <w:t>ми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жалобами</w:t>
            </w:r>
            <w:r w:rsidR="004821D4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 xml:space="preserve"> поступающи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ми</w:t>
            </w:r>
            <w:r w:rsidR="0033439A">
              <w:rPr>
                <w:rFonts w:ascii="Arial" w:eastAsia="Calibri" w:hAnsi="Arial" w:cs="Arial"/>
                <w:sz w:val="24"/>
                <w:szCs w:val="24"/>
              </w:rPr>
              <w:t xml:space="preserve"> от</w:t>
            </w:r>
            <w:r w:rsidR="00CE596A" w:rsidRPr="00CE596A">
              <w:rPr>
                <w:rFonts w:ascii="Arial" w:eastAsia="Calibri" w:hAnsi="Arial" w:cs="Arial"/>
                <w:sz w:val="24"/>
                <w:szCs w:val="24"/>
              </w:rPr>
              <w:t xml:space="preserve"> членов профсоюза. </w:t>
            </w:r>
            <w:r w:rsidR="00C117E5">
              <w:rPr>
                <w:rFonts w:ascii="Arial" w:eastAsia="Calibri" w:hAnsi="Arial" w:cs="Arial"/>
                <w:sz w:val="24"/>
                <w:szCs w:val="24"/>
              </w:rPr>
              <w:t xml:space="preserve">Основная часть обращений связана с 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обеспечени</w:t>
            </w:r>
            <w:r w:rsidR="00C117E5">
              <w:rPr>
                <w:rFonts w:ascii="Arial" w:eastAsia="Calibri" w:hAnsi="Arial" w:cs="Arial"/>
                <w:sz w:val="24"/>
                <w:szCs w:val="24"/>
              </w:rPr>
              <w:t>ем</w:t>
            </w:r>
            <w:r w:rsidR="00226C6B">
              <w:rPr>
                <w:rFonts w:ascii="Arial" w:eastAsia="Calibri" w:hAnsi="Arial" w:cs="Arial"/>
                <w:sz w:val="24"/>
                <w:szCs w:val="24"/>
              </w:rPr>
              <w:t xml:space="preserve"> работников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 xml:space="preserve"> средств</w:t>
            </w:r>
            <w:r w:rsidR="00226C6B">
              <w:rPr>
                <w:rFonts w:ascii="Arial" w:eastAsia="Calibri" w:hAnsi="Arial" w:cs="Arial"/>
                <w:sz w:val="24"/>
                <w:szCs w:val="24"/>
              </w:rPr>
              <w:t>ами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 xml:space="preserve"> индивидуальной защиты,</w:t>
            </w:r>
            <w:r w:rsidR="004821D4">
              <w:rPr>
                <w:rFonts w:ascii="Arial" w:eastAsia="Calibri" w:hAnsi="Arial" w:cs="Arial"/>
                <w:sz w:val="24"/>
                <w:szCs w:val="24"/>
              </w:rPr>
              <w:t xml:space="preserve"> услови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ями</w:t>
            </w:r>
            <w:r w:rsidR="004821D4">
              <w:rPr>
                <w:rFonts w:ascii="Arial" w:eastAsia="Calibri" w:hAnsi="Arial" w:cs="Arial"/>
                <w:sz w:val="24"/>
                <w:szCs w:val="24"/>
              </w:rPr>
              <w:t xml:space="preserve"> труда и предоставлени</w:t>
            </w:r>
            <w:r w:rsidR="00226C6B">
              <w:rPr>
                <w:rFonts w:ascii="Arial" w:eastAsia="Calibri" w:hAnsi="Arial" w:cs="Arial"/>
                <w:sz w:val="24"/>
                <w:szCs w:val="24"/>
              </w:rPr>
              <w:t>ем</w:t>
            </w:r>
            <w:r w:rsidR="004821D4">
              <w:rPr>
                <w:rFonts w:ascii="Arial" w:eastAsia="Calibri" w:hAnsi="Arial" w:cs="Arial"/>
                <w:sz w:val="24"/>
                <w:szCs w:val="24"/>
              </w:rPr>
              <w:t xml:space="preserve"> гарантий и компенсаций за работу во вредных условиях труда.</w:t>
            </w:r>
          </w:p>
          <w:p w14:paraId="0010D2E5" w14:textId="5EE5C558" w:rsidR="0010056D" w:rsidRDefault="0010056D" w:rsidP="0010056D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Участие профактива в проведении специальной оценки условий труда является неотъемлемой частью по защите законных прав и интересов членов профсоюза.  По данным статистики, в </w:t>
            </w:r>
            <w:proofErr w:type="spellStart"/>
            <w:r w:rsidRPr="00CE596A">
              <w:rPr>
                <w:rFonts w:ascii="Arial" w:eastAsia="Calibri" w:hAnsi="Arial" w:cs="Arial"/>
                <w:sz w:val="24"/>
                <w:szCs w:val="24"/>
              </w:rPr>
              <w:t>отчетном</w:t>
            </w:r>
            <w:proofErr w:type="spellEnd"/>
            <w:r w:rsidRPr="00CE596A">
              <w:rPr>
                <w:rFonts w:ascii="Arial" w:eastAsia="Calibri" w:hAnsi="Arial" w:cs="Arial"/>
                <w:sz w:val="24"/>
                <w:szCs w:val="24"/>
              </w:rPr>
              <w:t xml:space="preserve"> периоде на 364693 рабочих местах проведена специальная оценка условий труда, что составляет 94,4% от общего количества рабочих мест в отрасли. По результатам спецоценки условия труда 110070 работников признаны вредными, что составляет 28% от общего числа работающих в отрасли.</w:t>
            </w:r>
          </w:p>
          <w:p w14:paraId="6FE1BE89" w14:textId="718BA138" w:rsidR="00A400C1" w:rsidRDefault="0010056D" w:rsidP="00A400C1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2" w:name="_Hlk103684071"/>
            <w:r>
              <w:rPr>
                <w:rFonts w:ascii="Arial" w:eastAsia="Calibri" w:hAnsi="Arial" w:cs="Arial"/>
                <w:sz w:val="24"/>
                <w:szCs w:val="24"/>
              </w:rPr>
              <w:t xml:space="preserve">Кроме </w:t>
            </w:r>
            <w:r w:rsidR="00B45431">
              <w:rPr>
                <w:rFonts w:ascii="Arial" w:eastAsia="Calibri" w:hAnsi="Arial" w:cs="Arial"/>
                <w:sz w:val="24"/>
                <w:szCs w:val="24"/>
              </w:rPr>
              <w:t>контрольной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деятельности 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>профактива по защите прав трудящихся непосредственно на предприятиях в</w:t>
            </w:r>
            <w:r w:rsidR="00E3593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2C3B28">
              <w:rPr>
                <w:rFonts w:ascii="Arial" w:eastAsia="Calibri" w:hAnsi="Arial" w:cs="Arial"/>
                <w:sz w:val="24"/>
                <w:szCs w:val="24"/>
              </w:rPr>
              <w:t>отчетном</w:t>
            </w:r>
            <w:proofErr w:type="spellEnd"/>
            <w:r w:rsidR="002C3B28">
              <w:rPr>
                <w:rFonts w:ascii="Arial" w:eastAsia="Calibri" w:hAnsi="Arial" w:cs="Arial"/>
                <w:sz w:val="24"/>
                <w:szCs w:val="24"/>
              </w:rPr>
              <w:t xml:space="preserve"> периоде</w:t>
            </w:r>
            <w:r w:rsidR="00E3593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D139F">
              <w:rPr>
                <w:rFonts w:ascii="Arial" w:eastAsia="Calibri" w:hAnsi="Arial" w:cs="Arial"/>
                <w:sz w:val="24"/>
                <w:szCs w:val="24"/>
              </w:rPr>
              <w:t>технические инспекторы труда профсоюза принимали участие</w:t>
            </w:r>
            <w:bookmarkEnd w:id="2"/>
            <w:r w:rsidR="009D139F">
              <w:rPr>
                <w:rFonts w:ascii="Arial" w:eastAsia="Calibri" w:hAnsi="Arial" w:cs="Arial"/>
                <w:sz w:val="24"/>
                <w:szCs w:val="24"/>
              </w:rPr>
              <w:t xml:space="preserve"> в реализации р</w:t>
            </w:r>
            <w:r w:rsidR="009D139F" w:rsidRPr="00E3593F">
              <w:rPr>
                <w:rFonts w:ascii="Arial" w:eastAsia="Calibri" w:hAnsi="Arial" w:cs="Arial"/>
                <w:sz w:val="24"/>
                <w:szCs w:val="24"/>
              </w:rPr>
              <w:t>егуляторн</w:t>
            </w:r>
            <w:r w:rsidR="009D139F">
              <w:rPr>
                <w:rFonts w:ascii="Arial" w:eastAsia="Calibri" w:hAnsi="Arial" w:cs="Arial"/>
                <w:sz w:val="24"/>
                <w:szCs w:val="24"/>
              </w:rPr>
              <w:t>ой</w:t>
            </w:r>
            <w:r w:rsidR="009D139F" w:rsidRPr="00E3593F">
              <w:rPr>
                <w:rFonts w:ascii="Arial" w:eastAsia="Calibri" w:hAnsi="Arial" w:cs="Arial"/>
                <w:sz w:val="24"/>
                <w:szCs w:val="24"/>
              </w:rPr>
              <w:t xml:space="preserve"> гильотин</w:t>
            </w:r>
            <w:r w:rsidR="009D139F">
              <w:rPr>
                <w:rFonts w:ascii="Arial" w:eastAsia="Calibri" w:hAnsi="Arial" w:cs="Arial"/>
                <w:sz w:val="24"/>
                <w:szCs w:val="24"/>
              </w:rPr>
              <w:t>ы, которая представляет</w:t>
            </w:r>
            <w:r w:rsidR="00E3593F" w:rsidRPr="00E3593F">
              <w:rPr>
                <w:rFonts w:ascii="Arial" w:eastAsia="Calibri" w:hAnsi="Arial" w:cs="Arial"/>
                <w:sz w:val="24"/>
                <w:szCs w:val="24"/>
              </w:rPr>
              <w:t xml:space="preserve"> процесс отмены большого количества устаревших законодательных актов и концентрации всех правил в нескольких документах.</w:t>
            </w:r>
          </w:p>
          <w:p w14:paraId="05C39C33" w14:textId="2F3FC741" w:rsidR="00CE596A" w:rsidRDefault="00B27F5C" w:rsidP="001662F7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Участие технических инспекторов труда профсоюза</w:t>
            </w:r>
            <w:r w:rsidR="00FC69F8">
              <w:rPr>
                <w:rFonts w:ascii="Arial" w:eastAsia="Calibri" w:hAnsi="Arial" w:cs="Arial"/>
                <w:sz w:val="24"/>
                <w:szCs w:val="24"/>
              </w:rPr>
              <w:t xml:space="preserve"> в рассмотрении проектов нормативно</w:t>
            </w:r>
            <w:r w:rsidR="004520E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FC69F8">
              <w:rPr>
                <w:rFonts w:ascii="Arial" w:eastAsia="Calibri" w:hAnsi="Arial" w:cs="Arial"/>
                <w:sz w:val="24"/>
                <w:szCs w:val="24"/>
              </w:rPr>
              <w:t>правовых актов по охране труда</w:t>
            </w:r>
            <w:r w:rsidR="009A16A1">
              <w:rPr>
                <w:rFonts w:ascii="Arial" w:eastAsia="Calibri" w:hAnsi="Arial" w:cs="Arial"/>
                <w:sz w:val="24"/>
                <w:szCs w:val="24"/>
              </w:rPr>
              <w:t xml:space="preserve"> осуществлялось в рамках рабочей группы</w:t>
            </w:r>
            <w:r w:rsidR="007F0B8C" w:rsidRPr="007F0B8C">
              <w:rPr>
                <w:rFonts w:ascii="Arial" w:eastAsia="Calibri" w:hAnsi="Arial" w:cs="Arial"/>
                <w:sz w:val="24"/>
                <w:szCs w:val="24"/>
              </w:rPr>
              <w:t xml:space="preserve"> по защите трудовых прав, охране труда, промышленной и экологической безопасности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C7290" w:rsidRPr="005C7290">
              <w:rPr>
                <w:rFonts w:ascii="Arial" w:eastAsia="Calibri" w:hAnsi="Arial" w:cs="Arial"/>
                <w:sz w:val="24"/>
                <w:szCs w:val="24"/>
              </w:rPr>
              <w:t>Российск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>ой</w:t>
            </w:r>
            <w:r w:rsidR="005C7290" w:rsidRPr="005C72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5C7290" w:rsidRPr="005C7290">
              <w:rPr>
                <w:rFonts w:ascii="Arial" w:eastAsia="Calibri" w:hAnsi="Arial" w:cs="Arial"/>
                <w:sz w:val="24"/>
                <w:szCs w:val="24"/>
              </w:rPr>
              <w:t>трехсторонн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>ей</w:t>
            </w:r>
            <w:proofErr w:type="spellEnd"/>
            <w:r w:rsidR="005C7290" w:rsidRPr="005C7290">
              <w:rPr>
                <w:rFonts w:ascii="Arial" w:eastAsia="Calibri" w:hAnsi="Arial" w:cs="Arial"/>
                <w:sz w:val="24"/>
                <w:szCs w:val="24"/>
              </w:rPr>
              <w:t xml:space="preserve"> комисси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1662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662F7" w:rsidRPr="001662F7">
              <w:rPr>
                <w:rFonts w:ascii="Arial" w:eastAsia="Calibri" w:hAnsi="Arial" w:cs="Arial"/>
                <w:sz w:val="24"/>
                <w:szCs w:val="24"/>
              </w:rPr>
              <w:t>по регулированию</w:t>
            </w:r>
            <w:r w:rsidR="001662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662F7" w:rsidRPr="001662F7">
              <w:rPr>
                <w:rFonts w:ascii="Arial" w:eastAsia="Calibri" w:hAnsi="Arial" w:cs="Arial"/>
                <w:sz w:val="24"/>
                <w:szCs w:val="24"/>
              </w:rPr>
              <w:t>социально-трудовых отношений</w:t>
            </w:r>
            <w:r w:rsidR="007F0B8C">
              <w:rPr>
                <w:rFonts w:ascii="Arial" w:eastAsia="Calibri" w:hAnsi="Arial" w:cs="Arial"/>
                <w:sz w:val="24"/>
                <w:szCs w:val="24"/>
              </w:rPr>
              <w:t>, а также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 xml:space="preserve">через персональное 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>направлени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F0B8C">
              <w:rPr>
                <w:rFonts w:ascii="Arial" w:eastAsia="Calibri" w:hAnsi="Arial" w:cs="Arial"/>
                <w:sz w:val="24"/>
                <w:szCs w:val="24"/>
              </w:rPr>
              <w:t>замечаний и предложений</w:t>
            </w:r>
            <w:r w:rsidR="00FC69F8">
              <w:rPr>
                <w:rFonts w:ascii="Arial" w:eastAsia="Calibri" w:hAnsi="Arial" w:cs="Arial"/>
                <w:sz w:val="24"/>
                <w:szCs w:val="24"/>
              </w:rPr>
              <w:t xml:space="preserve"> в Федеральный портал проектов нормативных правовых</w:t>
            </w:r>
            <w:r w:rsidR="00835A6A">
              <w:rPr>
                <w:rFonts w:ascii="Arial" w:eastAsia="Calibri" w:hAnsi="Arial" w:cs="Arial"/>
                <w:sz w:val="24"/>
                <w:szCs w:val="24"/>
              </w:rPr>
              <w:t xml:space="preserve"> актов</w:t>
            </w:r>
            <w:r w:rsidR="005C729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CF369A4" w14:textId="5D143CA3" w:rsidR="00DD23E3" w:rsidRDefault="001D6501" w:rsidP="00A400C1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период с 202</w:t>
            </w:r>
            <w:r w:rsidR="002C3B28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года 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>технически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 xml:space="preserve"> инспектор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 xml:space="preserve"> труда профсоюза </w:t>
            </w:r>
            <w:r w:rsidR="002C3B28">
              <w:rPr>
                <w:rFonts w:ascii="Arial" w:eastAsia="Calibri" w:hAnsi="Arial" w:cs="Arial"/>
                <w:sz w:val="24"/>
                <w:szCs w:val="24"/>
              </w:rPr>
              <w:t>приня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ли</w:t>
            </w:r>
            <w:r w:rsidR="002C3B28">
              <w:rPr>
                <w:rFonts w:ascii="Arial" w:eastAsia="Calibri" w:hAnsi="Arial" w:cs="Arial"/>
                <w:sz w:val="24"/>
                <w:szCs w:val="24"/>
              </w:rPr>
              <w:t xml:space="preserve"> участие </w:t>
            </w:r>
            <w:r w:rsidR="00A5378F">
              <w:rPr>
                <w:rFonts w:ascii="Arial" w:eastAsia="Calibri" w:hAnsi="Arial" w:cs="Arial"/>
                <w:sz w:val="24"/>
                <w:szCs w:val="24"/>
              </w:rPr>
              <w:t>в 32 заседаниях, в</w:t>
            </w:r>
            <w:r w:rsidR="002C3B28">
              <w:rPr>
                <w:rFonts w:ascii="Arial" w:eastAsia="Calibri" w:hAnsi="Arial" w:cs="Arial"/>
                <w:sz w:val="24"/>
                <w:szCs w:val="24"/>
              </w:rPr>
              <w:t xml:space="preserve"> рамках которых рассмотрен</w:t>
            </w:r>
            <w:r w:rsidR="00835A6A">
              <w:rPr>
                <w:rFonts w:ascii="Arial" w:eastAsia="Calibri" w:hAnsi="Arial" w:cs="Arial"/>
                <w:sz w:val="24"/>
                <w:szCs w:val="24"/>
              </w:rPr>
              <w:t>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2</w:t>
            </w:r>
            <w:r w:rsidR="00A5378F">
              <w:rPr>
                <w:rFonts w:ascii="Arial" w:eastAsia="Calibri" w:hAnsi="Arial" w:cs="Arial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проектов нормативно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>правовых актов в области охраны труда.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36D91">
              <w:rPr>
                <w:rFonts w:ascii="Arial" w:eastAsia="Calibri" w:hAnsi="Arial" w:cs="Arial"/>
                <w:sz w:val="24"/>
                <w:szCs w:val="24"/>
              </w:rPr>
              <w:t>Непосредственная деятельность в рабочей группе позвол</w:t>
            </w:r>
            <w:r w:rsidR="000E25BF">
              <w:rPr>
                <w:rFonts w:ascii="Arial" w:eastAsia="Calibri" w:hAnsi="Arial" w:cs="Arial"/>
                <w:sz w:val="24"/>
                <w:szCs w:val="24"/>
              </w:rPr>
              <w:t>ил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0E25BF">
              <w:rPr>
                <w:rFonts w:ascii="Arial" w:eastAsia="Calibri" w:hAnsi="Arial" w:cs="Arial"/>
                <w:sz w:val="24"/>
                <w:szCs w:val="24"/>
              </w:rPr>
              <w:t xml:space="preserve"> вносить аргументированные и обоснованные изменения в проекты</w:t>
            </w:r>
            <w:r w:rsidR="00DD23E3">
              <w:rPr>
                <w:rFonts w:ascii="Arial" w:eastAsia="Calibri" w:hAnsi="Arial" w:cs="Arial"/>
                <w:sz w:val="24"/>
                <w:szCs w:val="24"/>
              </w:rPr>
              <w:t xml:space="preserve">, а также 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 xml:space="preserve">инициировать </w:t>
            </w:r>
            <w:r w:rsidR="00DD23E3">
              <w:rPr>
                <w:rFonts w:ascii="Arial" w:eastAsia="Calibri" w:hAnsi="Arial" w:cs="Arial"/>
                <w:sz w:val="24"/>
                <w:szCs w:val="24"/>
              </w:rPr>
              <w:t xml:space="preserve">разработку </w:t>
            </w:r>
            <w:r w:rsidR="00A400C1">
              <w:rPr>
                <w:rFonts w:ascii="Arial" w:eastAsia="Calibri" w:hAnsi="Arial" w:cs="Arial"/>
                <w:sz w:val="24"/>
                <w:szCs w:val="24"/>
              </w:rPr>
              <w:t>необходимых</w:t>
            </w:r>
            <w:r w:rsidR="00DD23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нормативно-правовых актов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 xml:space="preserve"> с целью предотвращения п</w:t>
            </w:r>
            <w:r w:rsidR="008704A4" w:rsidRPr="00C24C98">
              <w:rPr>
                <w:rFonts w:ascii="Arial" w:eastAsia="Calibri" w:hAnsi="Arial" w:cs="Arial"/>
                <w:sz w:val="24"/>
                <w:szCs w:val="24"/>
              </w:rPr>
              <w:t>равово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го</w:t>
            </w:r>
            <w:r w:rsidR="00DD23E3">
              <w:rPr>
                <w:rFonts w:ascii="Arial" w:eastAsia="Calibri" w:hAnsi="Arial" w:cs="Arial"/>
                <w:sz w:val="24"/>
                <w:szCs w:val="24"/>
              </w:rPr>
              <w:t xml:space="preserve"> вакуум</w:t>
            </w:r>
            <w:r w:rsidR="008704A4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6E9D6A9" w14:textId="2A7EB1D6" w:rsidR="00C24C98" w:rsidRDefault="00F724F9" w:rsidP="00F10605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Президиум ЦК </w:t>
            </w:r>
            <w:r w:rsidR="00090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рофсоюза отмечает, что техническая инспекция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рофсоюза в целом реализует предусмотренные 370 </w:t>
            </w:r>
            <w:proofErr w:type="spellStart"/>
            <w:r w:rsidRPr="00F724F9">
              <w:rPr>
                <w:rFonts w:ascii="Arial" w:eastAsia="Calibri" w:hAnsi="Arial" w:cs="Arial"/>
                <w:sz w:val="24"/>
                <w:szCs w:val="24"/>
              </w:rPr>
              <w:t>статьей</w:t>
            </w:r>
            <w:proofErr w:type="spellEnd"/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 Трудового Кодекса РФ 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и 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Положени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F1060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 xml:space="preserve"> о Технической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инспекции труда Общественной организации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«Российский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профессиональный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союз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трудящихся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авиационной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4C98" w:rsidRPr="00C24C98">
              <w:rPr>
                <w:rFonts w:ascii="Arial" w:eastAsia="Calibri" w:hAnsi="Arial" w:cs="Arial"/>
                <w:sz w:val="24"/>
                <w:szCs w:val="24"/>
              </w:rPr>
              <w:t>промышленности»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права на осуществление контроля за соблюдением работодателями законодательства в области охраны труда</w:t>
            </w:r>
            <w:r w:rsidR="00C24C98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r w:rsidR="00F1060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F10605" w:rsidRPr="00F10605">
              <w:rPr>
                <w:rFonts w:ascii="Arial" w:eastAsia="Calibri" w:hAnsi="Arial" w:cs="Arial"/>
                <w:sz w:val="24"/>
                <w:szCs w:val="24"/>
              </w:rPr>
              <w:t>частие в разработке проектов федеральных законов и подзаконных</w:t>
            </w:r>
            <w:r w:rsidR="00F106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10605" w:rsidRPr="00F10605">
              <w:rPr>
                <w:rFonts w:ascii="Arial" w:eastAsia="Calibri" w:hAnsi="Arial" w:cs="Arial"/>
                <w:sz w:val="24"/>
                <w:szCs w:val="24"/>
              </w:rPr>
              <w:t>нормативных правовых актов, содержащих нормы трудового права.</w:t>
            </w:r>
          </w:p>
          <w:p w14:paraId="0CDE0E43" w14:textId="476B5B3F" w:rsidR="008764B6" w:rsidRDefault="00F724F9" w:rsidP="009F74AB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24F9">
              <w:rPr>
                <w:rFonts w:ascii="Arial" w:eastAsia="Calibri" w:hAnsi="Arial" w:cs="Arial"/>
                <w:sz w:val="24"/>
                <w:szCs w:val="24"/>
              </w:rPr>
              <w:t>В целях повышения эффективности общественной деятельности технических инспекторов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труда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90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рофсоюза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за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соблюдением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работодателями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трудового</w:t>
            </w:r>
            <w:r w:rsidR="002A775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законодательства,</w:t>
            </w:r>
            <w:r w:rsidR="009F74A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>президиум</w:t>
            </w:r>
            <w:r w:rsidR="002A775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Центральн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>ого</w:t>
            </w:r>
            <w:r w:rsidR="002A775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комитет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2A775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90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рофсоюза</w:t>
            </w:r>
            <w:r w:rsidR="002A775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F724F9">
              <w:rPr>
                <w:rFonts w:ascii="Arial" w:eastAsia="Calibri" w:hAnsi="Arial" w:cs="Arial"/>
                <w:sz w:val="24"/>
                <w:szCs w:val="24"/>
              </w:rPr>
              <w:t>постановляет:</w:t>
            </w:r>
            <w:bookmarkEnd w:id="1"/>
          </w:p>
          <w:p w14:paraId="4F2C9757" w14:textId="6C3965AD" w:rsidR="00F724F9" w:rsidRPr="008764B6" w:rsidRDefault="00F724F9" w:rsidP="008764B6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64B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1. Информацию </w:t>
            </w:r>
            <w:r w:rsidR="008764B6" w:rsidRPr="008764B6">
              <w:rPr>
                <w:rFonts w:ascii="Arial" w:eastAsia="Times New Roman" w:hAnsi="Arial" w:cs="Arial"/>
                <w:bCs/>
                <w:sz w:val="24"/>
                <w:szCs w:val="24"/>
              </w:rPr>
              <w:t>о практике работы технической инспекции труда профсоюза и</w:t>
            </w:r>
            <w:r w:rsidR="008764B6" w:rsidRPr="008764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764B6" w:rsidRPr="008764B6">
              <w:rPr>
                <w:rFonts w:ascii="Arial" w:eastAsia="Times New Roman" w:hAnsi="Arial" w:cs="Arial"/>
                <w:bCs/>
                <w:sz w:val="24"/>
                <w:szCs w:val="24"/>
              </w:rPr>
              <w:t>участии в реализации механизма регуляторной гильотины</w:t>
            </w:r>
            <w:r w:rsidR="00EC6B3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принять к сведению</w:t>
            </w:r>
            <w:r w:rsidRPr="008764B6">
              <w:rPr>
                <w:rFonts w:ascii="Arial" w:eastAsia="Calibri" w:hAnsi="Arial" w:cs="Arial"/>
                <w:sz w:val="24"/>
                <w:szCs w:val="24"/>
              </w:rPr>
              <w:t xml:space="preserve"> (справка прилагается).</w:t>
            </w:r>
          </w:p>
          <w:p w14:paraId="75310270" w14:textId="77777777" w:rsidR="00EC6B3E" w:rsidRDefault="003358ED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64B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10605" w:rsidRPr="008764B6">
              <w:rPr>
                <w:rFonts w:ascii="Arial" w:eastAsia="Calibri" w:hAnsi="Arial" w:cs="Arial"/>
                <w:sz w:val="24"/>
                <w:szCs w:val="24"/>
              </w:rPr>
              <w:t xml:space="preserve">. Руководителям территориальных и первичных профсоюзных общественных организаций </w:t>
            </w:r>
            <w:r w:rsidR="00EC6B3E">
              <w:rPr>
                <w:rFonts w:ascii="Arial" w:eastAsia="Calibri" w:hAnsi="Arial" w:cs="Arial"/>
                <w:sz w:val="24"/>
                <w:szCs w:val="24"/>
              </w:rPr>
              <w:t>обеспечить</w:t>
            </w:r>
            <w:r w:rsidR="00F10605" w:rsidRPr="008764B6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64EFB69F" w14:textId="2B4E354B" w:rsidR="00EC6B3E" w:rsidRDefault="00EC6B3E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8967B3" w:rsidRPr="008764B6">
              <w:rPr>
                <w:rFonts w:ascii="Arial" w:eastAsia="Calibri" w:hAnsi="Arial" w:cs="Arial"/>
                <w:sz w:val="24"/>
                <w:szCs w:val="24"/>
              </w:rPr>
              <w:t xml:space="preserve">регистрацию и </w:t>
            </w:r>
            <w:r w:rsidR="008764B6" w:rsidRPr="008764B6">
              <w:rPr>
                <w:rFonts w:ascii="Arial" w:eastAsia="Calibri" w:hAnsi="Arial" w:cs="Arial"/>
                <w:sz w:val="24"/>
                <w:szCs w:val="24"/>
              </w:rPr>
              <w:t>деятельность</w:t>
            </w:r>
            <w:r w:rsidR="008967B3" w:rsidRPr="008764B6">
              <w:rPr>
                <w:rFonts w:ascii="Arial" w:eastAsia="Calibri" w:hAnsi="Arial" w:cs="Arial"/>
                <w:sz w:val="24"/>
                <w:szCs w:val="24"/>
              </w:rPr>
              <w:t xml:space="preserve"> технических инспекторов труда профсоюза </w:t>
            </w:r>
            <w:r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8967B3" w:rsidRPr="008764B6">
              <w:rPr>
                <w:rFonts w:ascii="Arial" w:eastAsia="Calibri" w:hAnsi="Arial" w:cs="Arial"/>
                <w:sz w:val="24"/>
                <w:szCs w:val="24"/>
              </w:rPr>
              <w:t xml:space="preserve"> портале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ПРОФАВИА в системе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Битрикс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24</w:t>
            </w:r>
            <w:r w:rsidR="008967B3" w:rsidRPr="008764B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FF34A53" w14:textId="3A08FB26" w:rsidR="00EC6B3E" w:rsidRDefault="00EC6B3E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3. </w:t>
            </w:r>
            <w:r w:rsidR="00F724F9" w:rsidRPr="008764B6">
              <w:rPr>
                <w:rFonts w:ascii="Arial" w:eastAsia="Calibri" w:hAnsi="Arial" w:cs="Arial"/>
                <w:sz w:val="24"/>
                <w:szCs w:val="24"/>
              </w:rPr>
              <w:t xml:space="preserve">Техническим инспекторам труда </w:t>
            </w:r>
            <w:r w:rsidR="0093248F" w:rsidRPr="008764B6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8764B6">
              <w:rPr>
                <w:rFonts w:ascii="Arial" w:eastAsia="Calibri" w:hAnsi="Arial" w:cs="Arial"/>
                <w:sz w:val="24"/>
                <w:szCs w:val="24"/>
              </w:rPr>
              <w:t>рофсоюза:</w:t>
            </w:r>
          </w:p>
          <w:p w14:paraId="2CCF4967" w14:textId="27D4C9A4" w:rsidR="00C67163" w:rsidRDefault="00C67163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активизировать деятельность на портале ПРОФАВИА в системе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Битрикс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24</w:t>
            </w:r>
            <w:r w:rsidRPr="00C67163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9487198" w14:textId="1D53E9AA" w:rsidR="00C67163" w:rsidRPr="00C67163" w:rsidRDefault="00C67163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647F0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>при необходимости сообщать в службу охраны труда профсоюза о возникших противоречиях или разночтениях при применении вновь вступивших в силу нормативно-правовых акт</w:t>
            </w:r>
            <w:r w:rsidR="00582CA9">
              <w:rPr>
                <w:rFonts w:ascii="Arial" w:eastAsia="Calibri" w:hAnsi="Arial" w:cs="Arial"/>
                <w:sz w:val="24"/>
                <w:szCs w:val="24"/>
              </w:rPr>
              <w:t>ов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 xml:space="preserve"> по охране труда с целью</w:t>
            </w:r>
            <w:r w:rsidR="00582CA9">
              <w:rPr>
                <w:rFonts w:ascii="Arial" w:eastAsia="Calibri" w:hAnsi="Arial" w:cs="Arial"/>
                <w:sz w:val="24"/>
                <w:szCs w:val="24"/>
              </w:rPr>
              <w:t xml:space="preserve"> их анализа и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 xml:space="preserve"> формирования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обоснованных 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 xml:space="preserve">предложений </w:t>
            </w:r>
            <w:r>
              <w:rPr>
                <w:rFonts w:ascii="Arial" w:eastAsia="Calibri" w:hAnsi="Arial" w:cs="Arial"/>
                <w:sz w:val="24"/>
                <w:szCs w:val="24"/>
              </w:rPr>
              <w:t>для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 xml:space="preserve"> внесени</w:t>
            </w:r>
            <w:r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6647F0">
              <w:rPr>
                <w:rFonts w:ascii="Arial" w:eastAsia="Calibri" w:hAnsi="Arial" w:cs="Arial"/>
                <w:sz w:val="24"/>
                <w:szCs w:val="24"/>
              </w:rPr>
              <w:t xml:space="preserve"> изменений и дополнений в действующее законодательство</w:t>
            </w:r>
            <w:r w:rsidRPr="00C67163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A5BBFB5" w14:textId="35CA2395" w:rsidR="00EC6B3E" w:rsidRPr="00EC6B3E" w:rsidRDefault="00EC6B3E" w:rsidP="00C67163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7F02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 w:rsidRP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8764B6" w:rsidRPr="00207F02">
              <w:rPr>
                <w:rFonts w:ascii="Arial" w:eastAsia="Calibri" w:hAnsi="Arial" w:cs="Arial"/>
                <w:sz w:val="24"/>
                <w:szCs w:val="24"/>
              </w:rPr>
              <w:t xml:space="preserve">продолжить практику по осуществлению </w:t>
            </w:r>
            <w:r w:rsidR="00207F02" w:rsidRPr="00207F02">
              <w:rPr>
                <w:rFonts w:ascii="Arial" w:eastAsia="Calibri" w:hAnsi="Arial" w:cs="Arial"/>
                <w:sz w:val="24"/>
                <w:szCs w:val="24"/>
              </w:rPr>
              <w:t>контроля за соблюдением работодателями трудового законодательства и иных нормативно-правовых актов в области охраны труда</w:t>
            </w:r>
            <w:r w:rsidR="00C67163" w:rsidRPr="00C6716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FFD26FB" w14:textId="2FA8C986" w:rsidR="00EC6B3E" w:rsidRDefault="00EC6B3E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C6B3E">
              <w:rPr>
                <w:rFonts w:ascii="Arial" w:eastAsia="Calibri" w:hAnsi="Arial" w:cs="Arial"/>
                <w:sz w:val="24"/>
                <w:szCs w:val="24"/>
              </w:rPr>
              <w:t xml:space="preserve">4. 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Службе охраны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рофсоюза:</w:t>
            </w:r>
          </w:p>
          <w:p w14:paraId="226EED1F" w14:textId="605DE26A" w:rsidR="00EC6B3E" w:rsidRDefault="00EC6B3E" w:rsidP="00EC6B3E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C6B3E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568C6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610059">
              <w:rPr>
                <w:rFonts w:ascii="Arial" w:eastAsia="Calibri" w:hAnsi="Arial" w:cs="Arial"/>
                <w:sz w:val="24"/>
                <w:szCs w:val="24"/>
              </w:rPr>
              <w:t xml:space="preserve">беспечить размещение 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>актуальной</w:t>
            </w:r>
            <w:r w:rsidR="00610059">
              <w:rPr>
                <w:rFonts w:ascii="Arial" w:eastAsia="Calibri" w:hAnsi="Arial" w:cs="Arial"/>
                <w:sz w:val="24"/>
                <w:szCs w:val="24"/>
              </w:rPr>
              <w:t xml:space="preserve"> информации о рассматриваемых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 xml:space="preserve"> на рабочей группе РТК</w:t>
            </w:r>
            <w:r w:rsidR="00610059">
              <w:rPr>
                <w:rFonts w:ascii="Arial" w:eastAsia="Calibri" w:hAnsi="Arial" w:cs="Arial"/>
                <w:sz w:val="24"/>
                <w:szCs w:val="24"/>
              </w:rPr>
              <w:t xml:space="preserve"> нормативно-правовых актов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 xml:space="preserve"> по охране труда</w:t>
            </w:r>
            <w:r w:rsidR="0061005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на портале ПРОФАВИА в системе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Битрикс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24</w:t>
            </w:r>
            <w:r w:rsidR="003358ED">
              <w:rPr>
                <w:rFonts w:ascii="Arial" w:eastAsia="Calibri" w:hAnsi="Arial" w:cs="Arial"/>
                <w:sz w:val="24"/>
                <w:szCs w:val="24"/>
              </w:rPr>
              <w:t xml:space="preserve"> «</w:t>
            </w: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8967B3">
              <w:rPr>
                <w:rFonts w:ascii="Arial" w:eastAsia="Calibri" w:hAnsi="Arial" w:cs="Arial"/>
                <w:sz w:val="24"/>
                <w:szCs w:val="24"/>
              </w:rPr>
              <w:t>ехническая инспекция</w:t>
            </w:r>
            <w:r w:rsidR="003358ED">
              <w:rPr>
                <w:rFonts w:ascii="Arial" w:eastAsia="Calibri" w:hAnsi="Arial" w:cs="Arial"/>
                <w:sz w:val="24"/>
                <w:szCs w:val="24"/>
              </w:rPr>
              <w:t xml:space="preserve"> труд</w:t>
            </w:r>
            <w:r w:rsidR="00A5227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3358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>профсоюза»</w:t>
            </w:r>
            <w:r w:rsidR="00610059" w:rsidRPr="0061005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2F29793" w14:textId="5E6DEDEE" w:rsidR="00F724F9" w:rsidRPr="00582CA9" w:rsidRDefault="00EC6B3E" w:rsidP="00F724F9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продолжить оказывать методическую и консультационную помощь техническим инспекторам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</w:t>
            </w:r>
            <w:r w:rsidR="00A52271" w:rsidRPr="00582CA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C4B6C86" w14:textId="6818692B" w:rsidR="00F724F9" w:rsidRPr="00F724F9" w:rsidRDefault="00EC6B3E" w:rsidP="00F724F9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. Контроль за выполнением настоящего постановления возложить на заместителя председателя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рофсоюза Кононова Ю.И., службу охраны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 (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>Колганова А.О.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</w:tr>
    </w:tbl>
    <w:p w14:paraId="66C2588C" w14:textId="5C9865B9" w:rsidR="00F724F9" w:rsidRDefault="00F724F9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2C36660" w14:textId="74790397" w:rsidR="008B0EDF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9F57A63" w14:textId="096519C9" w:rsidR="008B0EDF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69AE421" w14:textId="477DC6D1" w:rsidR="008B0EDF" w:rsidRPr="00F724F9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1100"/>
        <w:gridCol w:w="4111"/>
      </w:tblGrid>
      <w:tr w:rsidR="00F724F9" w:rsidRPr="00F724F9" w14:paraId="6FE9F862" w14:textId="77777777" w:rsidTr="00765DF2">
        <w:trPr>
          <w:trHeight w:val="134"/>
        </w:trPr>
        <w:tc>
          <w:tcPr>
            <w:tcW w:w="4145" w:type="dxa"/>
          </w:tcPr>
          <w:p w14:paraId="48CBD491" w14:textId="0CD22193" w:rsidR="00F724F9" w:rsidRPr="00F724F9" w:rsidRDefault="00F724F9" w:rsidP="00F724F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0" w:type="dxa"/>
          </w:tcPr>
          <w:p w14:paraId="4EA6931F" w14:textId="5D50D8A5" w:rsidR="00F724F9" w:rsidRPr="00F724F9" w:rsidRDefault="00F724F9" w:rsidP="00F724F9">
            <w:pPr>
              <w:tabs>
                <w:tab w:val="left" w:pos="4253"/>
              </w:tabs>
              <w:spacing w:after="0" w:line="276" w:lineRule="auto"/>
              <w:ind w:right="-1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766DAEF" w14:textId="77777777" w:rsidR="00F724F9" w:rsidRPr="00F724F9" w:rsidRDefault="00F724F9" w:rsidP="00F724F9">
            <w:pPr>
              <w:tabs>
                <w:tab w:val="left" w:pos="4253"/>
              </w:tabs>
              <w:spacing w:after="0" w:line="276" w:lineRule="auto"/>
              <w:ind w:right="-10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04C401E4" w14:textId="618B9E6E" w:rsidR="00C95341" w:rsidRDefault="00C95341" w:rsidP="00AC578B"/>
    <w:p w14:paraId="318551B4" w14:textId="1BFA25E9" w:rsidR="008B5CDA" w:rsidRDefault="008B5CDA" w:rsidP="00AC578B"/>
    <w:p w14:paraId="5CFDCCB7" w14:textId="0FA36E9C" w:rsidR="00037050" w:rsidRDefault="00037050" w:rsidP="00AC578B"/>
    <w:p w14:paraId="0BD72041" w14:textId="4D6541B9" w:rsidR="00037050" w:rsidRDefault="00037050" w:rsidP="00AC578B"/>
    <w:p w14:paraId="2016A092" w14:textId="61D3E498" w:rsidR="008B5CDA" w:rsidRDefault="008B5CDA" w:rsidP="00AC578B"/>
    <w:p w14:paraId="10B90C52" w14:textId="419C467C" w:rsidR="008B5CDA" w:rsidRDefault="008B5CDA" w:rsidP="008B5CDA"/>
    <w:p w14:paraId="717B8F40" w14:textId="71F1B805" w:rsidR="00012EDE" w:rsidRDefault="00012EDE" w:rsidP="008B5CDA"/>
    <w:p w14:paraId="4CC6FEC1" w14:textId="09281060" w:rsidR="00012EDE" w:rsidRDefault="00012EDE" w:rsidP="008B5CDA"/>
    <w:p w14:paraId="6108F9AE" w14:textId="305F7B01" w:rsidR="00012EDE" w:rsidRDefault="00012EDE" w:rsidP="008B5CDA"/>
    <w:p w14:paraId="59FE9354" w14:textId="4DE7DD95" w:rsidR="00012EDE" w:rsidRDefault="00012EDE" w:rsidP="008B5CDA"/>
    <w:p w14:paraId="2909E4CC" w14:textId="77777777" w:rsidR="002F2A6F" w:rsidRPr="002F2A6F" w:rsidRDefault="002F2A6F" w:rsidP="002F2A6F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</w:t>
      </w:r>
    </w:p>
    <w:p w14:paraId="7B9B30CF" w14:textId="77777777" w:rsidR="002F2A6F" w:rsidRPr="002F2A6F" w:rsidRDefault="002F2A6F" w:rsidP="002F2A6F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к постановлению президиума</w:t>
      </w:r>
    </w:p>
    <w:p w14:paraId="0BAC7914" w14:textId="77777777" w:rsidR="002F2A6F" w:rsidRPr="002F2A6F" w:rsidRDefault="002F2A6F" w:rsidP="002F2A6F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Центрального Комитета профсоюза</w:t>
      </w:r>
    </w:p>
    <w:p w14:paraId="72AD9BC0" w14:textId="45A14ACC" w:rsidR="002F2A6F" w:rsidRPr="002F2A6F" w:rsidRDefault="002F2A6F" w:rsidP="002F2A6F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(протокол от 15.06.2022 №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F2A6F">
        <w:rPr>
          <w:rFonts w:ascii="Arial" w:eastAsia="Times New Roman" w:hAnsi="Arial" w:cs="Arial"/>
          <w:sz w:val="20"/>
          <w:szCs w:val="20"/>
          <w:lang w:eastAsia="ru-RU"/>
        </w:rPr>
        <w:t>07</w:t>
      </w:r>
    </w:p>
    <w:p w14:paraId="093D0A64" w14:textId="3F3399E1" w:rsidR="002F2A6F" w:rsidRPr="002F2A6F" w:rsidRDefault="002F2A6F" w:rsidP="002F2A6F">
      <w:pPr>
        <w:tabs>
          <w:tab w:val="left" w:pos="-2127"/>
        </w:tabs>
        <w:spacing w:after="0" w:line="360" w:lineRule="auto"/>
        <w:ind w:firstLine="601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 xml:space="preserve">постановление № </w:t>
      </w:r>
      <w:r>
        <w:rPr>
          <w:rFonts w:ascii="Arial" w:eastAsia="Times New Roman" w:hAnsi="Arial" w:cs="Arial"/>
          <w:sz w:val="20"/>
          <w:szCs w:val="20"/>
          <w:lang w:eastAsia="ru-RU"/>
        </w:rPr>
        <w:t>07</w:t>
      </w:r>
      <w:r w:rsidRPr="002F2A6F"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  <w:r w:rsidR="008C16BE">
        <w:rPr>
          <w:rFonts w:ascii="Arial" w:eastAsia="Times New Roman" w:hAnsi="Arial" w:cs="Arial"/>
          <w:sz w:val="20"/>
          <w:szCs w:val="20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05C458B3" w14:textId="77777777" w:rsidR="002F2A6F" w:rsidRPr="002F2A6F" w:rsidRDefault="002F2A6F" w:rsidP="002F2A6F">
      <w:pPr>
        <w:tabs>
          <w:tab w:val="left" w:pos="-2127"/>
        </w:tabs>
        <w:spacing w:after="0" w:line="240" w:lineRule="auto"/>
        <w:ind w:firstLine="60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8B919C" w14:textId="77777777" w:rsidR="002F2A6F" w:rsidRPr="002F2A6F" w:rsidRDefault="002F2A6F" w:rsidP="002F2A6F">
      <w:pPr>
        <w:tabs>
          <w:tab w:val="left" w:pos="-2127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2A6F">
        <w:rPr>
          <w:rFonts w:ascii="Arial" w:eastAsia="Times New Roman" w:hAnsi="Arial" w:cs="Arial"/>
          <w:b/>
          <w:sz w:val="24"/>
          <w:szCs w:val="24"/>
        </w:rPr>
        <w:t xml:space="preserve">Справка </w:t>
      </w:r>
    </w:p>
    <w:p w14:paraId="7D5DEB8E" w14:textId="77777777" w:rsidR="002F2A6F" w:rsidRPr="002F2A6F" w:rsidRDefault="002F2A6F" w:rsidP="002F2A6F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2A6F">
        <w:rPr>
          <w:rFonts w:ascii="Arial" w:eastAsia="Times New Roman" w:hAnsi="Arial" w:cs="Arial"/>
          <w:b/>
          <w:sz w:val="24"/>
          <w:szCs w:val="24"/>
        </w:rPr>
        <w:t>«О практике работы технической инспекции труда профсоюза и участии в реализации механизма регуляторной гильотины».</w:t>
      </w:r>
    </w:p>
    <w:p w14:paraId="17229748" w14:textId="77777777" w:rsidR="002F2A6F" w:rsidRPr="002F2A6F" w:rsidRDefault="002F2A6F" w:rsidP="002F2A6F">
      <w:pPr>
        <w:tabs>
          <w:tab w:val="left" w:pos="-212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5125FD4" w14:textId="77777777" w:rsidR="002F2A6F" w:rsidRPr="002F2A6F" w:rsidRDefault="002F2A6F" w:rsidP="002F2A6F">
      <w:pPr>
        <w:tabs>
          <w:tab w:val="left" w:pos="-212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4CF3041C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Реализуя Программу приоритетных направлений в области охраны труда по</w:t>
      </w:r>
      <w:r w:rsidRPr="002F2A6F">
        <w:rPr>
          <w:rFonts w:ascii="Arial" w:eastAsia="Times New Roman" w:hAnsi="Arial" w:cs="Arial"/>
          <w:bCs/>
          <w:sz w:val="24"/>
          <w:szCs w:val="24"/>
        </w:rPr>
        <w:t xml:space="preserve"> повышению эффективности институтов технической инспекции труда и уполномоченных по охране труда по обеспечению контрольных функций, </w:t>
      </w:r>
      <w:r w:rsidRPr="002F2A6F">
        <w:rPr>
          <w:rFonts w:ascii="Arial" w:eastAsia="Calibri" w:hAnsi="Arial" w:cs="Arial"/>
          <w:sz w:val="24"/>
          <w:szCs w:val="24"/>
        </w:rPr>
        <w:t>включая участие в разработке нормативно-правовых актов по охране труда, оценке профессиональных рисков, формировании общих требований безопасности к рабочим местам и производственному оборудованию, а также совершенствовании нормативно-правовой базы, основанной на управлении профессиональными рисками на рабочих местах, на оценке условий труда на рабочих местах и состояния здоровья, занятых на них работников, в профсоюзе создана и действует техническая инспекция труда профсоюза.</w:t>
      </w:r>
    </w:p>
    <w:p w14:paraId="21F17393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 2021 году в отрасли профсоюзный контроль осуществляли 39 технических инспекторов труда и 3531 уполномоченный по охране труда.</w:t>
      </w:r>
    </w:p>
    <w:p w14:paraId="46EB9A3B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Технические инспекторы труда профсоюза и уполномоченные по охране труда систематически проводили как плановые, так и внеплановые проверки по охране труда, направленные на профилактику предотвращения несчастных случаев на производстве. Проведены запланированные мониторинги по вопросам обеспечения работников молоком или другими равноценными пищевыми продуктами, лечебно-профилактическим питанием, проведения периодических медицинских осмотров работников, подготовки предприятий к работе в осеннее-зимний период и реализации работодателями мероприятий, направленных на улучшение условий труда. </w:t>
      </w:r>
    </w:p>
    <w:p w14:paraId="57889C61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Технические инспекторы труда профсоюза в 2021 году провели 997 проверок, что на 3% больше, чем в 2020 году. В ходе проверок было выявлено 1563 нарушения.</w:t>
      </w:r>
    </w:p>
    <w:p w14:paraId="2EE41200" w14:textId="20B34C5F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Количество тематических проверок в отчётном периоде увеличилось на 12%.</w:t>
      </w:r>
    </w:p>
    <w:p w14:paraId="7E935EE4" w14:textId="385D20C6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Профактив особое внимание уделял обеспечению работников средствами индивидуальной защиты, в отчётном периоде было выявлено 238 нарушений, что на 18,4% больше 2020 года. Также отмечается рост количества выявленных нарушений по вопросам проведения специальной оценки условий труда с 24 до 67 нарушений, по вопросам регулирования труда женщин с 10 до 29 нарушений и по вопросам рабочего времени и времени отдыха с 14 до 16 нарушений.</w:t>
      </w:r>
    </w:p>
    <w:p w14:paraId="76AC494F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Кроме того, осуществлялся контроль выполнения Соглашений по охране труда коллективных договоров, по данному вопросу проведено 152 проверки, что на 6,6% больше, чем в 2020 году. Из 504 обязательств не выполнено только 16.</w:t>
      </w:r>
    </w:p>
    <w:p w14:paraId="4A855EE6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Технические инспекторы труда профсоюза рассматривали обращения и жалобы, поступившие от членов профсоюза. Всего в 2021 году техническими инспекторами труда профсоюза рассмотрено 480 личных обращений, заявлений и </w:t>
      </w:r>
      <w:r w:rsidRPr="002F2A6F">
        <w:rPr>
          <w:rFonts w:ascii="Arial" w:eastAsia="Calibri" w:hAnsi="Arial" w:cs="Arial"/>
          <w:sz w:val="24"/>
          <w:szCs w:val="24"/>
        </w:rPr>
        <w:lastRenderedPageBreak/>
        <w:t>жалоб от членов профсоюза, связанных с нарушением в области охраны труда, что на 4,9% меньше, чем в 2020 году.</w:t>
      </w:r>
    </w:p>
    <w:p w14:paraId="7996797D" w14:textId="7AA67130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Значительный вклад в предотвращение травм и аварий вносят уполномоченные по охране труда. В отчётном периоде уполномоченные по охране труда направили работодателям 4126 представлений, количество выявленных нарушений 8388.</w:t>
      </w:r>
    </w:p>
    <w:p w14:paraId="1CBFABBF" w14:textId="6F95F00E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Профактивом проводились контрольные мероприятия и мониторинги в части реализации работодателями мероприятий, направленных на улучшение условий труда. В отчётном периоде на большинстве предприятий увеличилось финансирование мероприятий, направленных на улучшение условий и охрану труда. Всего о отрасли затраты составляют более 9,5 миллиардов рублей, что на 12,6% больше, чем в 2020 году. Затраты по охране труда в расчёте на одного работника в среднем по отрасли составили 23777 рублей, что на 23,1% больше, чем в 2020 году.</w:t>
      </w:r>
    </w:p>
    <w:p w14:paraId="002C7144" w14:textId="145202FB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 результате постоянного контроля как со стороны работодателей, так и со стороны профактива удаётся своевременно устранять нарушения, предотвращать несчастные случаи на производстве. По данным статистических отчётов, в отрасли коэффициент травматизма остаётся прежний и составляет 0,8.</w:t>
      </w:r>
    </w:p>
    <w:p w14:paraId="4401FDFE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 общей структуре причин несчастных случаев на производстве, произошедших на предприятиях отрасли, лидирующие позиции занимают типичные причины организационного характера, такие как неудовлетворительная организация работ, нарушения технологических процессов и личная неосторожность работников.</w:t>
      </w:r>
    </w:p>
    <w:p w14:paraId="1B79CD46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Анализ типологии несчастных случаев, произошедших в 2021 году, свидетельствует о том, что большинство несчастных случаев произошли по причине падения работников с высоты и поверхности одного уровня, а также воздействия движущихся, разлетающихся частей оборудования.</w:t>
      </w:r>
    </w:p>
    <w:p w14:paraId="2AC4A9AF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Большинство несчастных случаев были расследованы с участием технических инспекторов труда профсоюза. В ходе расследований не допускались попытки необоснованных обвинений пострадавших.</w:t>
      </w:r>
    </w:p>
    <w:p w14:paraId="55AE5B57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Одной из основных причин несчастных случаев является неудовлетворительная организация работ, вызванная слабым административным контролем в области охраны труда. Согласно статистическим данным, административный контроль в отрасли осуществляли 765 специалистов по охране труда при норме 1065. Отраслевой дефицит кадров служб охраны труда предприятий составляет 28,1%. Для решения кадрового вопроса возможно рассматривать уполномоченных по охране труда в качестве кандидатов при подборе кадров в службы охраны труда организаций.</w:t>
      </w:r>
    </w:p>
    <w:p w14:paraId="1CF2FE5C" w14:textId="74137114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Участие профактива в проведении специальной оценки условий труда является неотъемлемой частью по защите законных прав и интересов членов профсоюза.  По данным статистики, в отчётном периоде на 364693 рабочих местах проведена специальная оценка условий труда, что составляет 94,4% от общего количества рабочих мест в отрасли. По результатам спецоценки условия труда 110070 работников признаны вредными и (или) опасными, что составляет 28% от общего числа работающих в отрасли.</w:t>
      </w:r>
    </w:p>
    <w:p w14:paraId="3114DC86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Воздействие вредных производственных факторов является основными причинами развития профессиональных заболеваний у работников.</w:t>
      </w:r>
    </w:p>
    <w:p w14:paraId="085CD700" w14:textId="20B1E646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lastRenderedPageBreak/>
        <w:t>Всего в отрасли зарегистрировано 1834 работника с установленным профессиональным заболеванием. В отчётном периоде отмечен рост на 15% количества работников, у которых вновь выявлено профзаболевание в 2021 году.</w:t>
      </w:r>
    </w:p>
    <w:p w14:paraId="6CB0D810" w14:textId="74633CB9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Кроме контрольной деятельности профактива по защите прав трудящихся непосредственно на предприятиях в отчётном периоде технические инспекторы труда профсоюза принимали участие в реализации регуляторной гильотины, которая представляет процесс отмены большого количества устаревших законодательных актов и концентрации новых правил. Правительством и профильными Министерствами было отмечено, что охрана труда – отрасль, перегруженная нормами и правилами, сохранившимися ещё с советских времён и периода образования Российской Федерации.  Приказом Минтруда РФ №495 от 11.08.2020г. и Постановлением Правительства РФ №1181 от 04.08.2020г. было отменено порядка 250 неактуальных документов по ОТ, принятых до 2000 года. Им на смену были подготовлены обновлённые нормативно-правовые акты, которые в основном вступили в силу с 1 марта 2022 года. </w:t>
      </w:r>
    </w:p>
    <w:p w14:paraId="575DDF70" w14:textId="12ACDF80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Участие технических инспекторов труда профсоюза в рассмотрении проектов нормативно-правовых актов по охране труда осуществлялось в рамках рабочей группы по защите трудовых прав, охране труда, промышленной и экологической безопасности Российской трёхсторонней комиссии по регулированию социально-трудовых отношений, а также путём направления замечаний и предложений в Федеральный портал проектов нормативных правовых актов «regulation.gov.ru».</w:t>
      </w:r>
    </w:p>
    <w:p w14:paraId="4751AED1" w14:textId="5E48A872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 период с 2021 года рассмотрено 28 проектов нормативно-правовых актов в области охраны труда, в том числе проекты приказов Минтруда «Об утверждении примерного положения о комитете (комиссии) по охране труда»,  «Об утверждении предельно допустимых норм нагрузок для женщин при подъёме и перемещении тяжестей вручную», «Об утверждении Порядка обучения по охране труда и проверки знания требований охраны труда и требований к организациям, оказывающим услуги по проведению обучения по охране труда», «Об утверждении Правил обеспечения работников средствами индивидуальной защиты и смывающими средствами»,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женщин», «Об утверждении Правил по охране труда при работах в особых температурных условиях, воздействии климата и микроклимата» и др.</w:t>
      </w:r>
    </w:p>
    <w:p w14:paraId="23AC6DAE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Непосредственное участие в рабочей группе позволило вносить аргументированные и обоснованные изменения в проекты нормативно-правовых актов, а также инициировать разработку новых документов, без которых создавался правовой вакуум.</w:t>
      </w:r>
    </w:p>
    <w:p w14:paraId="28F87950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Технические инспекторы труда при рассмотрении проектов выявляли следующие замечания и предложения:</w:t>
      </w:r>
    </w:p>
    <w:p w14:paraId="5F52C861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Пункты, регламентирующие нормы, вынесены в примечания или в виде сносок, чем нарушен пункт 44 раздела VII Приказа Минюста России от 23.04.2020 N 105 «Об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регистрации». Например, в проекте приказа Минтруда России «Об утверждении Примерного перечня ежегодно реализуемых работодателем мероприятий по </w:t>
      </w:r>
      <w:r w:rsidRPr="002F2A6F">
        <w:rPr>
          <w:rFonts w:ascii="Arial" w:eastAsia="Calibri" w:hAnsi="Arial" w:cs="Arial"/>
          <w:sz w:val="24"/>
          <w:szCs w:val="24"/>
        </w:rPr>
        <w:lastRenderedPageBreak/>
        <w:t>улучшению условий и охраны труда и снижению уровней профессиональных рисков» пункт, регламентирующий порядок формирования конкретного перечня мероприятий по улучшению условий и охраны труда и снижению уровней профессиональных рисков, вынесен в виде сноски.</w:t>
      </w:r>
    </w:p>
    <w:p w14:paraId="05DE14AC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В ряде нормативно-правовых актов разработчиками допускалось использование формул без конкретизации их использования.</w:t>
      </w:r>
    </w:p>
    <w:p w14:paraId="33CBBF63" w14:textId="6EBC0B18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По требованию технических инспекторов труда расширен перечень работ, на которых допускается выполнение работ в опасных условиях труда, а именно включены работы, выполняемые специалистами из числа авиационного персонала  экспериментальной авиации: испытательные полёты, выполняемые работниками </w:t>
      </w:r>
      <w:proofErr w:type="spellStart"/>
      <w:r w:rsidRPr="002F2A6F">
        <w:rPr>
          <w:rFonts w:ascii="Arial" w:eastAsia="Calibri" w:hAnsi="Arial" w:cs="Arial"/>
          <w:sz w:val="24"/>
          <w:szCs w:val="24"/>
        </w:rPr>
        <w:t>летно</w:t>
      </w:r>
      <w:proofErr w:type="spellEnd"/>
      <w:r w:rsidRPr="002F2A6F">
        <w:rPr>
          <w:rFonts w:ascii="Arial" w:eastAsia="Calibri" w:hAnsi="Arial" w:cs="Arial"/>
          <w:sz w:val="24"/>
          <w:szCs w:val="24"/>
        </w:rPr>
        <w:t>-испытательного и инженерно-технического испытательного состава экспериментальной авиации, спасательными отрядами, а также работников инженерно-технического состава организаций экспериментальной авиации, привлекаемых для проведения лётных экспериментов на специально оборудованных рабочих местах воздушного судна.</w:t>
      </w:r>
    </w:p>
    <w:p w14:paraId="2A79F595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Разработчиками нормативно-правовых актов допускалось использование нерегламентированных терминов, использование которых могло привести к разночтениям при их реализации. </w:t>
      </w:r>
    </w:p>
    <w:p w14:paraId="23CF2CF2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Более 10 замечаний направлено в проект приказа Минтруда России «Об утверждении 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 в части конкретизации используемых терминов, порядка формирования комиссии, пакета документов и особого мнения. Кроме того, направлены замечания к предусмотренному регламенту проведения оценки документов профсоюзными инспекторами.</w:t>
      </w:r>
    </w:p>
    <w:p w14:paraId="5DFC1542" w14:textId="77777777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 xml:space="preserve">Большое количество замечаний направлено в </w:t>
      </w:r>
      <w:r w:rsidRPr="002F2A6F">
        <w:rPr>
          <w:rFonts w:ascii="Arial" w:eastAsia="Calibri" w:hAnsi="Arial" w:cs="Arial"/>
          <w:sz w:val="24"/>
        </w:rPr>
        <w:t xml:space="preserve">проект приказа «Об утверждении Правил по охране труда при работах в особых температурных </w:t>
      </w:r>
      <w:r w:rsidRPr="002F2A6F">
        <w:rPr>
          <w:rFonts w:ascii="Arial" w:eastAsia="Calibri" w:hAnsi="Arial" w:cs="Arial"/>
          <w:sz w:val="24"/>
          <w:szCs w:val="24"/>
        </w:rPr>
        <w:t>условиях, воздействии климата и микроклимата». В разработанном проекте не предусмотрен механизм возмещения жидкости водного баланса работников, находящихся под воздействием нагревающего микроклимата, также отсутствует регламент времени пребывания в условиях высоких температур. Кроме того, в проекте использованы термины, которые сложно идентифицировать, такие как «сильный ливень», «крупный град», «сильный ветер» и «сильный дождь» и др.</w:t>
      </w:r>
    </w:p>
    <w:p w14:paraId="2AC85A8C" w14:textId="7E91E2F3" w:rsidR="002F2A6F" w:rsidRPr="002F2A6F" w:rsidRDefault="002F2A6F" w:rsidP="002F2A6F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F2A6F">
        <w:rPr>
          <w:rFonts w:ascii="Arial" w:eastAsia="Calibri" w:hAnsi="Arial" w:cs="Arial"/>
          <w:sz w:val="24"/>
          <w:szCs w:val="24"/>
        </w:rPr>
        <w:t>Технические инспекторы труда профсоюза были инициаторами по разработке и внесению в план работы Российской трёхсторонней комиссии проекта приказа Минтруда «Об утверждении Особенностей режима рабочего времени и времени отдыха работников, подвергающихся воздействию вибрации». В настоящее время данный проект находится в стадии доработки.</w:t>
      </w:r>
    </w:p>
    <w:p w14:paraId="4DC8A8E1" w14:textId="77777777" w:rsidR="002F2A6F" w:rsidRDefault="002F2A6F" w:rsidP="008B5CDA"/>
    <w:sectPr w:rsidR="002F2A6F" w:rsidSect="00442A0F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D105" w14:textId="77777777" w:rsidR="0014267C" w:rsidRDefault="0014267C">
      <w:pPr>
        <w:spacing w:after="0" w:line="240" w:lineRule="auto"/>
      </w:pPr>
      <w:r>
        <w:separator/>
      </w:r>
    </w:p>
  </w:endnote>
  <w:endnote w:type="continuationSeparator" w:id="0">
    <w:p w14:paraId="78D455A0" w14:textId="77777777" w:rsidR="0014267C" w:rsidRDefault="0014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A418" w14:textId="77777777" w:rsidR="0014267C" w:rsidRDefault="0014267C">
      <w:pPr>
        <w:spacing w:after="0" w:line="240" w:lineRule="auto"/>
      </w:pPr>
      <w:r>
        <w:separator/>
      </w:r>
    </w:p>
  </w:footnote>
  <w:footnote w:type="continuationSeparator" w:id="0">
    <w:p w14:paraId="403ED735" w14:textId="77777777" w:rsidR="0014267C" w:rsidRDefault="0014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F8CA" w14:textId="334D5386" w:rsidR="0013255E" w:rsidRDefault="00F724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64B6">
      <w:rPr>
        <w:noProof/>
      </w:rPr>
      <w:t>3</w:t>
    </w:r>
    <w:r>
      <w:fldChar w:fldCharType="end"/>
    </w:r>
  </w:p>
  <w:p w14:paraId="187E33DA" w14:textId="77777777" w:rsidR="0013255E" w:rsidRDefault="00142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5F"/>
    <w:rsid w:val="00012EDE"/>
    <w:rsid w:val="000214F9"/>
    <w:rsid w:val="00022158"/>
    <w:rsid w:val="00037050"/>
    <w:rsid w:val="0004050E"/>
    <w:rsid w:val="00056FCE"/>
    <w:rsid w:val="0007123E"/>
    <w:rsid w:val="0009046F"/>
    <w:rsid w:val="000E25BF"/>
    <w:rsid w:val="000F0EDE"/>
    <w:rsid w:val="000F295A"/>
    <w:rsid w:val="0010056D"/>
    <w:rsid w:val="00113764"/>
    <w:rsid w:val="00113D63"/>
    <w:rsid w:val="001176F4"/>
    <w:rsid w:val="00131F9D"/>
    <w:rsid w:val="0014267C"/>
    <w:rsid w:val="001662F7"/>
    <w:rsid w:val="00184B5B"/>
    <w:rsid w:val="001A52DF"/>
    <w:rsid w:val="001B00FB"/>
    <w:rsid w:val="001D6501"/>
    <w:rsid w:val="00207F02"/>
    <w:rsid w:val="00226C6B"/>
    <w:rsid w:val="00244244"/>
    <w:rsid w:val="00275059"/>
    <w:rsid w:val="002858BD"/>
    <w:rsid w:val="002963B2"/>
    <w:rsid w:val="002A7759"/>
    <w:rsid w:val="002C3B28"/>
    <w:rsid w:val="002D23C7"/>
    <w:rsid w:val="002F2A6F"/>
    <w:rsid w:val="00311FB5"/>
    <w:rsid w:val="0033439A"/>
    <w:rsid w:val="003358ED"/>
    <w:rsid w:val="0035731B"/>
    <w:rsid w:val="00361304"/>
    <w:rsid w:val="003A34F1"/>
    <w:rsid w:val="003B4AA6"/>
    <w:rsid w:val="003E0986"/>
    <w:rsid w:val="003E3255"/>
    <w:rsid w:val="0040771E"/>
    <w:rsid w:val="00411697"/>
    <w:rsid w:val="00422E1D"/>
    <w:rsid w:val="00446198"/>
    <w:rsid w:val="004520EA"/>
    <w:rsid w:val="0046194A"/>
    <w:rsid w:val="004821D4"/>
    <w:rsid w:val="00490FD9"/>
    <w:rsid w:val="004A229C"/>
    <w:rsid w:val="004E520C"/>
    <w:rsid w:val="004F136A"/>
    <w:rsid w:val="00513347"/>
    <w:rsid w:val="005161BC"/>
    <w:rsid w:val="00581F42"/>
    <w:rsid w:val="005822B6"/>
    <w:rsid w:val="00582CA9"/>
    <w:rsid w:val="005A079F"/>
    <w:rsid w:val="005A2522"/>
    <w:rsid w:val="005B6BE8"/>
    <w:rsid w:val="005C7290"/>
    <w:rsid w:val="005D501E"/>
    <w:rsid w:val="00610059"/>
    <w:rsid w:val="006131C4"/>
    <w:rsid w:val="006166B4"/>
    <w:rsid w:val="006243CA"/>
    <w:rsid w:val="0064259E"/>
    <w:rsid w:val="00642701"/>
    <w:rsid w:val="00643FDE"/>
    <w:rsid w:val="006511AB"/>
    <w:rsid w:val="00656E3D"/>
    <w:rsid w:val="006647F0"/>
    <w:rsid w:val="00676317"/>
    <w:rsid w:val="0068273E"/>
    <w:rsid w:val="006A2301"/>
    <w:rsid w:val="006D0EDC"/>
    <w:rsid w:val="006E13E4"/>
    <w:rsid w:val="006E5B38"/>
    <w:rsid w:val="006E66B1"/>
    <w:rsid w:val="006F751B"/>
    <w:rsid w:val="00711B85"/>
    <w:rsid w:val="00716C22"/>
    <w:rsid w:val="00775DCD"/>
    <w:rsid w:val="007A1635"/>
    <w:rsid w:val="007B7649"/>
    <w:rsid w:val="007C7E12"/>
    <w:rsid w:val="007E69BE"/>
    <w:rsid w:val="007E7CD9"/>
    <w:rsid w:val="007F0B8C"/>
    <w:rsid w:val="00816287"/>
    <w:rsid w:val="008300B0"/>
    <w:rsid w:val="00835A6A"/>
    <w:rsid w:val="00840C2B"/>
    <w:rsid w:val="008473B0"/>
    <w:rsid w:val="00857032"/>
    <w:rsid w:val="008704A4"/>
    <w:rsid w:val="008764B6"/>
    <w:rsid w:val="008967B3"/>
    <w:rsid w:val="008B0EDF"/>
    <w:rsid w:val="008B5CDA"/>
    <w:rsid w:val="008C16BE"/>
    <w:rsid w:val="008C2042"/>
    <w:rsid w:val="008F07E2"/>
    <w:rsid w:val="0093248F"/>
    <w:rsid w:val="00936D91"/>
    <w:rsid w:val="0097717A"/>
    <w:rsid w:val="009A16A1"/>
    <w:rsid w:val="009D139F"/>
    <w:rsid w:val="009E4878"/>
    <w:rsid w:val="009F409C"/>
    <w:rsid w:val="009F74AB"/>
    <w:rsid w:val="00A02F7C"/>
    <w:rsid w:val="00A15227"/>
    <w:rsid w:val="00A23EB1"/>
    <w:rsid w:val="00A35BCC"/>
    <w:rsid w:val="00A400C1"/>
    <w:rsid w:val="00A52271"/>
    <w:rsid w:val="00A53746"/>
    <w:rsid w:val="00A5378F"/>
    <w:rsid w:val="00A53C7D"/>
    <w:rsid w:val="00A745A2"/>
    <w:rsid w:val="00A74B4F"/>
    <w:rsid w:val="00AA47BB"/>
    <w:rsid w:val="00AC578B"/>
    <w:rsid w:val="00AD6C2D"/>
    <w:rsid w:val="00AF2B68"/>
    <w:rsid w:val="00AF4052"/>
    <w:rsid w:val="00B06C2D"/>
    <w:rsid w:val="00B24DCE"/>
    <w:rsid w:val="00B27F5C"/>
    <w:rsid w:val="00B45431"/>
    <w:rsid w:val="00B66877"/>
    <w:rsid w:val="00B70507"/>
    <w:rsid w:val="00B839DD"/>
    <w:rsid w:val="00B9005F"/>
    <w:rsid w:val="00B961C7"/>
    <w:rsid w:val="00BB2DA8"/>
    <w:rsid w:val="00BC0297"/>
    <w:rsid w:val="00BD55E8"/>
    <w:rsid w:val="00BD5E73"/>
    <w:rsid w:val="00BE5207"/>
    <w:rsid w:val="00BF7762"/>
    <w:rsid w:val="00C117E5"/>
    <w:rsid w:val="00C24C98"/>
    <w:rsid w:val="00C45CF7"/>
    <w:rsid w:val="00C45ED3"/>
    <w:rsid w:val="00C568C6"/>
    <w:rsid w:val="00C67163"/>
    <w:rsid w:val="00C71E14"/>
    <w:rsid w:val="00C95341"/>
    <w:rsid w:val="00CA1DC5"/>
    <w:rsid w:val="00CA65BE"/>
    <w:rsid w:val="00CB5BFD"/>
    <w:rsid w:val="00CD0A04"/>
    <w:rsid w:val="00CE596A"/>
    <w:rsid w:val="00CF7457"/>
    <w:rsid w:val="00D11F98"/>
    <w:rsid w:val="00D12464"/>
    <w:rsid w:val="00D13486"/>
    <w:rsid w:val="00D57C37"/>
    <w:rsid w:val="00D62B26"/>
    <w:rsid w:val="00D847FD"/>
    <w:rsid w:val="00D9261A"/>
    <w:rsid w:val="00DA657B"/>
    <w:rsid w:val="00DC2F74"/>
    <w:rsid w:val="00DD23E3"/>
    <w:rsid w:val="00E00CD9"/>
    <w:rsid w:val="00E024C6"/>
    <w:rsid w:val="00E133ED"/>
    <w:rsid w:val="00E31A25"/>
    <w:rsid w:val="00E3593F"/>
    <w:rsid w:val="00E427C3"/>
    <w:rsid w:val="00E5201D"/>
    <w:rsid w:val="00E95A2D"/>
    <w:rsid w:val="00EC6B3E"/>
    <w:rsid w:val="00ED63D2"/>
    <w:rsid w:val="00EE7075"/>
    <w:rsid w:val="00EE7EE8"/>
    <w:rsid w:val="00F00B53"/>
    <w:rsid w:val="00F0709A"/>
    <w:rsid w:val="00F10605"/>
    <w:rsid w:val="00F22735"/>
    <w:rsid w:val="00F51DD4"/>
    <w:rsid w:val="00F55E05"/>
    <w:rsid w:val="00F57FC3"/>
    <w:rsid w:val="00F70CD2"/>
    <w:rsid w:val="00F724F9"/>
    <w:rsid w:val="00F736AC"/>
    <w:rsid w:val="00F81ED8"/>
    <w:rsid w:val="00F83893"/>
    <w:rsid w:val="00F97369"/>
    <w:rsid w:val="00FC1813"/>
    <w:rsid w:val="00FC69F8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04960"/>
  <w15:chartTrackingRefBased/>
  <w15:docId w15:val="{AD0497E4-FF93-4431-8B99-0F5BA45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724F9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49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A521-83BE-4173-B5A5-50C71BF8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7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Тамара Власенко</cp:lastModifiedBy>
  <cp:revision>64</cp:revision>
  <cp:lastPrinted>2022-05-17T08:11:00Z</cp:lastPrinted>
  <dcterms:created xsi:type="dcterms:W3CDTF">2021-11-19T10:31:00Z</dcterms:created>
  <dcterms:modified xsi:type="dcterms:W3CDTF">2022-06-16T05:59:00Z</dcterms:modified>
</cp:coreProperties>
</file>